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4AC31" w14:textId="77777777" w:rsidR="00846CCD" w:rsidRPr="00725826" w:rsidRDefault="00846CCD" w:rsidP="00725826">
      <w:pPr>
        <w:spacing w:line="360" w:lineRule="auto"/>
        <w:rPr>
          <w:rFonts w:ascii="Arial" w:hAnsi="Arial" w:cs="Arial"/>
          <w:sz w:val="20"/>
          <w:szCs w:val="20"/>
        </w:rPr>
      </w:pPr>
    </w:p>
    <w:p w14:paraId="7BCE7BCF" w14:textId="77777777" w:rsidR="00846CCD" w:rsidRPr="00725826" w:rsidRDefault="00846CCD" w:rsidP="00725826">
      <w:pPr>
        <w:spacing w:line="360" w:lineRule="auto"/>
        <w:rPr>
          <w:rFonts w:ascii="Arial" w:hAnsi="Arial" w:cs="Arial"/>
          <w:sz w:val="20"/>
          <w:szCs w:val="20"/>
        </w:rPr>
      </w:pPr>
    </w:p>
    <w:p w14:paraId="3B70B441" w14:textId="77777777" w:rsidR="004352AD" w:rsidRPr="00725826" w:rsidRDefault="004352AD" w:rsidP="00725826">
      <w:pPr>
        <w:spacing w:line="360" w:lineRule="auto"/>
        <w:jc w:val="center"/>
        <w:rPr>
          <w:rFonts w:ascii="Arial" w:hAnsi="Arial" w:cs="Arial"/>
          <w:b/>
          <w:sz w:val="20"/>
          <w:szCs w:val="20"/>
          <w:lang w:val="en-GB"/>
        </w:rPr>
      </w:pPr>
    </w:p>
    <w:p w14:paraId="4BB20970" w14:textId="4FC0AF8A" w:rsidR="004E1542" w:rsidRPr="000864B4" w:rsidRDefault="004E1542" w:rsidP="004E1542">
      <w:pPr>
        <w:spacing w:line="360" w:lineRule="auto"/>
        <w:jc w:val="both"/>
        <w:rPr>
          <w:rFonts w:ascii="Arial" w:hAnsi="Arial" w:cs="Arial"/>
          <w:b/>
          <w:sz w:val="28"/>
          <w:szCs w:val="28"/>
        </w:rPr>
      </w:pPr>
      <w:r w:rsidRPr="000864B4">
        <w:rPr>
          <w:rFonts w:ascii="Arial" w:hAnsi="Arial" w:cs="Arial"/>
          <w:b/>
          <w:sz w:val="28"/>
          <w:szCs w:val="28"/>
        </w:rPr>
        <w:t>FOR IMMEDIATE RELEASE</w:t>
      </w:r>
    </w:p>
    <w:p w14:paraId="0820DED7" w14:textId="77777777" w:rsidR="004E1542" w:rsidRPr="0048787F" w:rsidRDefault="004E1542" w:rsidP="004E1542">
      <w:pPr>
        <w:rPr>
          <w:rFonts w:ascii="Arial" w:hAnsi="Arial" w:cs="Arial"/>
          <w:sz w:val="40"/>
          <w:szCs w:val="40"/>
        </w:rPr>
      </w:pPr>
    </w:p>
    <w:p w14:paraId="7B78630D" w14:textId="04D8FF08" w:rsidR="00361F3D" w:rsidRPr="0048787F" w:rsidRDefault="0048787F" w:rsidP="003C4EDF">
      <w:pPr>
        <w:jc w:val="center"/>
        <w:rPr>
          <w:rFonts w:ascii="Arial" w:eastAsia="Times New Roman" w:hAnsi="Arial" w:cs="Arial"/>
          <w:b/>
          <w:bCs/>
          <w:sz w:val="32"/>
          <w:szCs w:val="32"/>
          <w:lang w:eastAsia="en-GB"/>
        </w:rPr>
      </w:pPr>
      <w:r w:rsidRPr="0048787F">
        <w:rPr>
          <w:rFonts w:ascii="Arial" w:eastAsia="Times New Roman" w:hAnsi="Arial" w:cs="Arial"/>
          <w:b/>
          <w:bCs/>
          <w:lang w:eastAsia="en-GB"/>
        </w:rPr>
        <w:br/>
      </w:r>
      <w:r w:rsidR="00361F3D" w:rsidRPr="0048787F">
        <w:rPr>
          <w:rFonts w:ascii="Arial" w:eastAsia="Times New Roman" w:hAnsi="Arial" w:cs="Arial"/>
          <w:b/>
          <w:bCs/>
          <w:sz w:val="32"/>
          <w:szCs w:val="32"/>
          <w:lang w:eastAsia="en-GB"/>
        </w:rPr>
        <w:t xml:space="preserve">EVOQUIP </w:t>
      </w:r>
      <w:r w:rsidR="003C4EDF">
        <w:rPr>
          <w:rFonts w:ascii="Arial" w:eastAsia="Times New Roman" w:hAnsi="Arial" w:cs="Arial"/>
          <w:b/>
          <w:bCs/>
          <w:sz w:val="32"/>
          <w:szCs w:val="32"/>
          <w:lang w:eastAsia="en-GB"/>
        </w:rPr>
        <w:t xml:space="preserve">TO SHOWCASE COBRA 290R </w:t>
      </w:r>
      <w:r w:rsidR="00FC4E79">
        <w:rPr>
          <w:rFonts w:ascii="Arial" w:eastAsia="Times New Roman" w:hAnsi="Arial" w:cs="Arial"/>
          <w:b/>
          <w:bCs/>
          <w:sz w:val="32"/>
          <w:szCs w:val="32"/>
          <w:lang w:eastAsia="en-GB"/>
        </w:rPr>
        <w:t xml:space="preserve">&amp; </w:t>
      </w:r>
      <w:r w:rsidR="00FC4E79">
        <w:rPr>
          <w:rFonts w:ascii="Arial" w:eastAsia="Times New Roman" w:hAnsi="Arial" w:cs="Arial"/>
          <w:b/>
          <w:bCs/>
          <w:sz w:val="32"/>
          <w:szCs w:val="32"/>
          <w:lang w:eastAsia="en-GB"/>
        </w:rPr>
        <w:t>CAIMAN</w:t>
      </w:r>
      <w:r w:rsidR="00FC4E79" w:rsidRPr="003C4EDF">
        <w:rPr>
          <w:rFonts w:ascii="Arial" w:eastAsia="Times New Roman" w:hAnsi="Arial" w:cs="Arial"/>
          <w:b/>
          <w:bCs/>
          <w:sz w:val="32"/>
          <w:szCs w:val="32"/>
          <w:lang w:eastAsia="en-GB"/>
        </w:rPr>
        <w:t xml:space="preserve"> 150</w:t>
      </w:r>
      <w:r w:rsidR="00E76A2F">
        <w:rPr>
          <w:rFonts w:ascii="Arial" w:eastAsia="Times New Roman" w:hAnsi="Arial" w:cs="Arial"/>
          <w:b/>
          <w:bCs/>
          <w:sz w:val="32"/>
          <w:szCs w:val="32"/>
          <w:lang w:eastAsia="en-GB"/>
        </w:rPr>
        <w:br/>
      </w:r>
      <w:r w:rsidR="003C4EDF">
        <w:rPr>
          <w:rFonts w:ascii="Arial" w:eastAsia="Times New Roman" w:hAnsi="Arial" w:cs="Arial"/>
          <w:b/>
          <w:bCs/>
          <w:sz w:val="32"/>
          <w:szCs w:val="32"/>
          <w:lang w:eastAsia="en-GB"/>
        </w:rPr>
        <w:t>AT CONEXPO 2026</w:t>
      </w:r>
    </w:p>
    <w:p w14:paraId="769F3549" w14:textId="7AB122D4" w:rsidR="003C4EDF" w:rsidRDefault="0048787F" w:rsidP="003C4EDF">
      <w:pPr>
        <w:jc w:val="both"/>
        <w:rPr>
          <w:rFonts w:ascii="Arial" w:eastAsia="Times New Roman" w:hAnsi="Arial" w:cs="Arial"/>
          <w:lang w:val="en-GB" w:eastAsia="en-GB"/>
        </w:rPr>
      </w:pPr>
      <w:r w:rsidRPr="0048787F">
        <w:rPr>
          <w:rFonts w:ascii="Arial" w:eastAsia="Times New Roman" w:hAnsi="Arial" w:cs="Arial"/>
          <w:sz w:val="16"/>
          <w:szCs w:val="16"/>
          <w:lang w:val="en-GB" w:eastAsia="en-GB"/>
        </w:rPr>
        <w:br/>
      </w:r>
      <w:r w:rsidR="003C4EDF">
        <w:rPr>
          <w:rFonts w:ascii="Arial" w:eastAsia="Times New Roman" w:hAnsi="Arial" w:cs="Arial"/>
          <w:lang w:val="en-GB" w:eastAsia="en-GB"/>
        </w:rPr>
        <w:br/>
      </w:r>
      <w:proofErr w:type="spellStart"/>
      <w:r w:rsidR="00361F3D" w:rsidRPr="00361F3D">
        <w:rPr>
          <w:rFonts w:ascii="Arial" w:eastAsia="Times New Roman" w:hAnsi="Arial" w:cs="Arial"/>
          <w:lang w:val="en-GB" w:eastAsia="en-GB"/>
        </w:rPr>
        <w:t>EvoQuip</w:t>
      </w:r>
      <w:proofErr w:type="spellEnd"/>
      <w:r w:rsidR="00E13120">
        <w:rPr>
          <w:rFonts w:ascii="Arial" w:eastAsia="Times New Roman" w:hAnsi="Arial" w:cs="Arial"/>
          <w:lang w:val="en-GB" w:eastAsia="en-GB"/>
        </w:rPr>
        <w:t>®</w:t>
      </w:r>
      <w:r w:rsidR="00361F3D" w:rsidRPr="00361F3D">
        <w:rPr>
          <w:rFonts w:ascii="Arial" w:eastAsia="Times New Roman" w:hAnsi="Arial" w:cs="Arial"/>
          <w:lang w:val="en-GB" w:eastAsia="en-GB"/>
        </w:rPr>
        <w:t xml:space="preserve">, a global leader in compact </w:t>
      </w:r>
      <w:r w:rsidR="00FC4E79">
        <w:rPr>
          <w:rFonts w:ascii="Arial" w:eastAsia="Times New Roman" w:hAnsi="Arial" w:cs="Arial"/>
          <w:lang w:val="en-GB" w:eastAsia="en-GB"/>
        </w:rPr>
        <w:t xml:space="preserve">mobile </w:t>
      </w:r>
      <w:r w:rsidR="00361F3D" w:rsidRPr="00361F3D">
        <w:rPr>
          <w:rFonts w:ascii="Arial" w:eastAsia="Times New Roman" w:hAnsi="Arial" w:cs="Arial"/>
          <w:lang w:val="en-GB" w:eastAsia="en-GB"/>
        </w:rPr>
        <w:t>crushing</w:t>
      </w:r>
      <w:r w:rsidR="00E13120">
        <w:rPr>
          <w:rFonts w:ascii="Arial" w:eastAsia="Times New Roman" w:hAnsi="Arial" w:cs="Arial"/>
          <w:lang w:val="en-GB" w:eastAsia="en-GB"/>
        </w:rPr>
        <w:t>,</w:t>
      </w:r>
      <w:r w:rsidR="00361F3D" w:rsidRPr="00361F3D">
        <w:rPr>
          <w:rFonts w:ascii="Arial" w:eastAsia="Times New Roman" w:hAnsi="Arial" w:cs="Arial"/>
          <w:lang w:val="en-GB" w:eastAsia="en-GB"/>
        </w:rPr>
        <w:t xml:space="preserve"> screening</w:t>
      </w:r>
      <w:r w:rsidR="00E13120">
        <w:rPr>
          <w:rFonts w:ascii="Arial" w:eastAsia="Times New Roman" w:hAnsi="Arial" w:cs="Arial"/>
          <w:lang w:val="en-GB" w:eastAsia="en-GB"/>
        </w:rPr>
        <w:t>, shredding and conveying</w:t>
      </w:r>
      <w:r w:rsidR="00361F3D" w:rsidRPr="00361F3D">
        <w:rPr>
          <w:rFonts w:ascii="Arial" w:eastAsia="Times New Roman" w:hAnsi="Arial" w:cs="Arial"/>
          <w:lang w:val="en-GB" w:eastAsia="en-GB"/>
        </w:rPr>
        <w:t xml:space="preserve"> equipment, </w:t>
      </w:r>
      <w:r w:rsidR="003C4EDF" w:rsidRPr="003C4EDF">
        <w:rPr>
          <w:rFonts w:ascii="Arial" w:eastAsia="Times New Roman" w:hAnsi="Arial" w:cs="Arial"/>
          <w:lang w:val="en-GB" w:eastAsia="en-GB"/>
        </w:rPr>
        <w:t xml:space="preserve">will showcase the </w:t>
      </w:r>
      <w:r w:rsidR="00FC4E79" w:rsidRPr="003C4EDF">
        <w:rPr>
          <w:rFonts w:ascii="Arial" w:eastAsia="Times New Roman" w:hAnsi="Arial" w:cs="Arial"/>
          <w:lang w:val="en-GB" w:eastAsia="en-GB"/>
        </w:rPr>
        <w:t xml:space="preserve">Cobra 290R track mounted impact crusher </w:t>
      </w:r>
      <w:r w:rsidR="00FC4E79">
        <w:rPr>
          <w:rFonts w:ascii="Arial" w:eastAsia="Times New Roman" w:hAnsi="Arial" w:cs="Arial"/>
          <w:lang w:val="en-GB" w:eastAsia="en-GB"/>
        </w:rPr>
        <w:t xml:space="preserve">alongside the </w:t>
      </w:r>
      <w:r w:rsidR="003C4EDF">
        <w:rPr>
          <w:rFonts w:ascii="Arial" w:eastAsia="Times New Roman" w:hAnsi="Arial" w:cs="Arial"/>
          <w:lang w:val="en-GB" w:eastAsia="en-GB"/>
        </w:rPr>
        <w:t>C</w:t>
      </w:r>
      <w:r w:rsidR="003C4EDF" w:rsidRPr="003C4EDF">
        <w:rPr>
          <w:rFonts w:ascii="Arial" w:eastAsia="Times New Roman" w:hAnsi="Arial" w:cs="Arial"/>
          <w:lang w:val="en-GB" w:eastAsia="en-GB"/>
        </w:rPr>
        <w:t>aiman 150 shredder at CONEXPO</w:t>
      </w:r>
      <w:r w:rsidR="003C4EDF" w:rsidRPr="003C4EDF">
        <w:rPr>
          <w:rFonts w:ascii="Cambria Math" w:eastAsia="Times New Roman" w:hAnsi="Cambria Math" w:cs="Cambria Math"/>
          <w:lang w:val="en-GB" w:eastAsia="en-GB"/>
        </w:rPr>
        <w:t>‑</w:t>
      </w:r>
      <w:r w:rsidR="003C4EDF" w:rsidRPr="003C4EDF">
        <w:rPr>
          <w:rFonts w:ascii="Arial" w:eastAsia="Times New Roman" w:hAnsi="Arial" w:cs="Arial"/>
          <w:lang w:val="en-GB" w:eastAsia="en-GB"/>
        </w:rPr>
        <w:t>CON/AGG 2026, inviting visitors to the Terex Booth in the Silver Lot (SV2357) at the Las Vegas Convention Cent</w:t>
      </w:r>
      <w:r w:rsidR="003C4EDF">
        <w:rPr>
          <w:rFonts w:ascii="Arial" w:eastAsia="Times New Roman" w:hAnsi="Arial" w:cs="Arial"/>
          <w:lang w:val="en-GB" w:eastAsia="en-GB"/>
        </w:rPr>
        <w:t>re</w:t>
      </w:r>
      <w:r w:rsidR="003C4EDF" w:rsidRPr="003C4EDF">
        <w:rPr>
          <w:rFonts w:ascii="Arial" w:eastAsia="Times New Roman" w:hAnsi="Arial" w:cs="Arial"/>
          <w:lang w:val="en-GB" w:eastAsia="en-GB"/>
        </w:rPr>
        <w:t xml:space="preserve"> from March 3–7. </w:t>
      </w:r>
    </w:p>
    <w:p w14:paraId="3654D222" w14:textId="77777777" w:rsidR="003C4EDF" w:rsidRDefault="003C4EDF" w:rsidP="003C4EDF">
      <w:pPr>
        <w:jc w:val="both"/>
        <w:rPr>
          <w:rFonts w:ascii="Arial" w:eastAsia="Times New Roman" w:hAnsi="Arial" w:cs="Arial"/>
          <w:lang w:val="en-GB" w:eastAsia="en-GB"/>
        </w:rPr>
      </w:pPr>
    </w:p>
    <w:p w14:paraId="677738B9" w14:textId="0EFA230E" w:rsidR="003C4EDF" w:rsidRDefault="003C4EDF" w:rsidP="003C4EDF">
      <w:pPr>
        <w:jc w:val="both"/>
        <w:rPr>
          <w:rFonts w:ascii="Arial" w:eastAsia="Times New Roman" w:hAnsi="Arial" w:cs="Arial"/>
          <w:lang w:val="en-GB" w:eastAsia="en-GB"/>
        </w:rPr>
      </w:pPr>
      <w:r w:rsidRPr="003C4EDF">
        <w:rPr>
          <w:rFonts w:ascii="Arial" w:eastAsia="Times New Roman" w:hAnsi="Arial" w:cs="Arial"/>
          <w:lang w:val="en-GB" w:eastAsia="en-GB"/>
        </w:rPr>
        <w:t xml:space="preserve">Marking a decade of “Compact with Impact,” </w:t>
      </w:r>
      <w:proofErr w:type="spellStart"/>
      <w:r w:rsidRPr="003C4EDF">
        <w:rPr>
          <w:rFonts w:ascii="Arial" w:eastAsia="Times New Roman" w:hAnsi="Arial" w:cs="Arial"/>
          <w:lang w:val="en-GB" w:eastAsia="en-GB"/>
        </w:rPr>
        <w:t>EvoQuip</w:t>
      </w:r>
      <w:proofErr w:type="spellEnd"/>
      <w:r>
        <w:rPr>
          <w:rFonts w:ascii="Arial" w:eastAsia="Times New Roman" w:hAnsi="Arial" w:cs="Arial"/>
          <w:lang w:val="en-GB" w:eastAsia="en-GB"/>
        </w:rPr>
        <w:t xml:space="preserve"> </w:t>
      </w:r>
      <w:r w:rsidRPr="003C4EDF">
        <w:rPr>
          <w:rFonts w:ascii="Arial" w:eastAsia="Times New Roman" w:hAnsi="Arial" w:cs="Arial"/>
          <w:lang w:val="en-GB" w:eastAsia="en-GB"/>
        </w:rPr>
        <w:t>continues to deliver big performance in small footprints for contractors and recyclers, and this milestone year highlights the brand’s focus on purposeful innovation, practical versatility, and simple, operator</w:t>
      </w:r>
      <w:r w:rsidRPr="003C4EDF">
        <w:rPr>
          <w:rFonts w:ascii="Cambria Math" w:eastAsia="Times New Roman" w:hAnsi="Cambria Math" w:cs="Cambria Math"/>
          <w:lang w:val="en-GB" w:eastAsia="en-GB"/>
        </w:rPr>
        <w:t>‑</w:t>
      </w:r>
      <w:r w:rsidRPr="003C4EDF">
        <w:rPr>
          <w:rFonts w:ascii="Arial" w:eastAsia="Times New Roman" w:hAnsi="Arial" w:cs="Arial"/>
          <w:lang w:val="en-GB" w:eastAsia="en-GB"/>
        </w:rPr>
        <w:t>friendly design.</w:t>
      </w:r>
    </w:p>
    <w:p w14:paraId="2E93AB24" w14:textId="77777777" w:rsidR="003C4EDF" w:rsidRPr="003C4EDF" w:rsidRDefault="003C4EDF" w:rsidP="003C4EDF">
      <w:pPr>
        <w:jc w:val="both"/>
        <w:rPr>
          <w:rFonts w:ascii="Arial" w:eastAsia="Times New Roman" w:hAnsi="Arial" w:cs="Arial"/>
          <w:lang w:val="en-GB" w:eastAsia="en-GB"/>
        </w:rPr>
      </w:pPr>
    </w:p>
    <w:p w14:paraId="79EA6D69" w14:textId="77777777" w:rsidR="00FC4E79" w:rsidRDefault="00FC4E79" w:rsidP="00FC4E79">
      <w:pPr>
        <w:jc w:val="both"/>
        <w:rPr>
          <w:rFonts w:ascii="Arial" w:eastAsia="Times New Roman" w:hAnsi="Arial" w:cs="Arial"/>
          <w:lang w:val="en-GB" w:eastAsia="en-GB"/>
        </w:rPr>
      </w:pPr>
      <w:r w:rsidRPr="003C4EDF">
        <w:rPr>
          <w:rFonts w:ascii="Arial" w:eastAsia="Times New Roman" w:hAnsi="Arial" w:cs="Arial"/>
          <w:lang w:val="en-GB" w:eastAsia="en-GB"/>
        </w:rPr>
        <w:t xml:space="preserve">The Cobra 290R </w:t>
      </w:r>
      <w:r>
        <w:rPr>
          <w:rFonts w:ascii="Arial" w:eastAsia="Times New Roman" w:hAnsi="Arial" w:cs="Arial"/>
          <w:lang w:val="en-GB" w:eastAsia="en-GB"/>
        </w:rPr>
        <w:t>is built to handle</w:t>
      </w:r>
      <w:r w:rsidRPr="003C4EDF">
        <w:rPr>
          <w:rFonts w:ascii="Arial" w:eastAsia="Times New Roman" w:hAnsi="Arial" w:cs="Arial"/>
          <w:lang w:val="en-GB" w:eastAsia="en-GB"/>
        </w:rPr>
        <w:t xml:space="preserve"> reinforced concrete, recycled asphalt, construction and demolition waste, and natural rock</w:t>
      </w:r>
      <w:r>
        <w:rPr>
          <w:rFonts w:ascii="Arial" w:eastAsia="Times New Roman" w:hAnsi="Arial" w:cs="Arial"/>
          <w:lang w:val="en-GB" w:eastAsia="en-GB"/>
        </w:rPr>
        <w:t xml:space="preserve">. It has an </w:t>
      </w:r>
      <w:r w:rsidRPr="003C4EDF">
        <w:rPr>
          <w:rFonts w:ascii="Arial" w:eastAsia="Times New Roman" w:hAnsi="Arial" w:cs="Arial"/>
          <w:lang w:val="en-GB" w:eastAsia="en-GB"/>
        </w:rPr>
        <w:t xml:space="preserve">integrated </w:t>
      </w:r>
      <w:proofErr w:type="spellStart"/>
      <w:r w:rsidRPr="003C4EDF">
        <w:rPr>
          <w:rFonts w:ascii="Arial" w:eastAsia="Times New Roman" w:hAnsi="Arial" w:cs="Arial"/>
          <w:lang w:val="en-GB" w:eastAsia="en-GB"/>
        </w:rPr>
        <w:t>afterscreen</w:t>
      </w:r>
      <w:proofErr w:type="spellEnd"/>
      <w:r w:rsidRPr="003C4EDF">
        <w:rPr>
          <w:rFonts w:ascii="Arial" w:eastAsia="Times New Roman" w:hAnsi="Arial" w:cs="Arial"/>
          <w:lang w:val="en-GB" w:eastAsia="en-GB"/>
        </w:rPr>
        <w:t xml:space="preserve"> </w:t>
      </w:r>
      <w:r>
        <w:rPr>
          <w:rFonts w:ascii="Arial" w:eastAsia="Times New Roman" w:hAnsi="Arial" w:cs="Arial"/>
          <w:lang w:val="en-GB" w:eastAsia="en-GB"/>
        </w:rPr>
        <w:t xml:space="preserve">to </w:t>
      </w:r>
      <w:r w:rsidRPr="003C4EDF">
        <w:rPr>
          <w:rFonts w:ascii="Arial" w:eastAsia="Times New Roman" w:hAnsi="Arial" w:cs="Arial"/>
          <w:lang w:val="en-GB" w:eastAsia="en-GB"/>
        </w:rPr>
        <w:t>help achieve specification in a single pass, with oversize material recirculated back to the crusher or stockpiled depending on site objectives. For cleaner, higher</w:t>
      </w:r>
      <w:r w:rsidRPr="003C4EDF">
        <w:rPr>
          <w:rFonts w:ascii="Cambria Math" w:eastAsia="Times New Roman" w:hAnsi="Cambria Math" w:cs="Cambria Math"/>
          <w:lang w:val="en-GB" w:eastAsia="en-GB"/>
        </w:rPr>
        <w:t>‑</w:t>
      </w:r>
      <w:r w:rsidRPr="003C4EDF">
        <w:rPr>
          <w:rFonts w:ascii="Arial" w:eastAsia="Times New Roman" w:hAnsi="Arial" w:cs="Arial"/>
          <w:lang w:val="en-GB" w:eastAsia="en-GB"/>
        </w:rPr>
        <w:t>value outputs in C&amp;D applications, the optional wind sifter introduces density</w:t>
      </w:r>
      <w:r w:rsidRPr="003C4EDF">
        <w:rPr>
          <w:rFonts w:ascii="Cambria Math" w:eastAsia="Times New Roman" w:hAnsi="Cambria Math" w:cs="Cambria Math"/>
          <w:lang w:val="en-GB" w:eastAsia="en-GB"/>
        </w:rPr>
        <w:t>‑</w:t>
      </w:r>
      <w:r w:rsidRPr="003C4EDF">
        <w:rPr>
          <w:rFonts w:ascii="Arial" w:eastAsia="Times New Roman" w:hAnsi="Arial" w:cs="Arial"/>
          <w:lang w:val="en-GB" w:eastAsia="en-GB"/>
        </w:rPr>
        <w:t>based air separation to remove lightweight contaminants such as plastic and wood, enhancing product quality without adding complexity for the operator.</w:t>
      </w:r>
    </w:p>
    <w:p w14:paraId="584E39D1" w14:textId="77777777" w:rsidR="00FC4E79" w:rsidRDefault="00FC4E79" w:rsidP="003C4EDF">
      <w:pPr>
        <w:jc w:val="both"/>
        <w:rPr>
          <w:rFonts w:ascii="Arial" w:eastAsia="Times New Roman" w:hAnsi="Arial" w:cs="Arial"/>
          <w:lang w:val="en-GB" w:eastAsia="en-GB"/>
        </w:rPr>
      </w:pPr>
    </w:p>
    <w:p w14:paraId="02FA8FAF" w14:textId="2B9B3EE7" w:rsidR="003C4EDF" w:rsidRDefault="003C4EDF" w:rsidP="003C4EDF">
      <w:pPr>
        <w:jc w:val="both"/>
        <w:rPr>
          <w:rFonts w:ascii="Arial" w:eastAsia="Times New Roman" w:hAnsi="Arial" w:cs="Arial"/>
          <w:lang w:val="en-GB" w:eastAsia="en-GB"/>
        </w:rPr>
      </w:pPr>
      <w:r>
        <w:rPr>
          <w:rFonts w:ascii="Arial" w:eastAsia="Times New Roman" w:hAnsi="Arial" w:cs="Arial"/>
          <w:lang w:val="en-GB" w:eastAsia="en-GB"/>
        </w:rPr>
        <w:t>T</w:t>
      </w:r>
      <w:r w:rsidRPr="003C4EDF">
        <w:rPr>
          <w:rFonts w:ascii="Arial" w:eastAsia="Times New Roman" w:hAnsi="Arial" w:cs="Arial"/>
          <w:lang w:val="en-GB" w:eastAsia="en-GB"/>
        </w:rPr>
        <w:t xml:space="preserve">he Caiman 150 extends </w:t>
      </w:r>
      <w:proofErr w:type="spellStart"/>
      <w:r w:rsidRPr="003C4EDF">
        <w:rPr>
          <w:rFonts w:ascii="Arial" w:eastAsia="Times New Roman" w:hAnsi="Arial" w:cs="Arial"/>
          <w:lang w:val="en-GB" w:eastAsia="en-GB"/>
        </w:rPr>
        <w:t>EvoQuip</w:t>
      </w:r>
      <w:proofErr w:type="spellEnd"/>
      <w:r w:rsidRPr="003C4EDF">
        <w:rPr>
          <w:rFonts w:ascii="Arial" w:eastAsia="Times New Roman" w:hAnsi="Arial" w:cs="Arial"/>
          <w:lang w:val="en-GB" w:eastAsia="en-GB"/>
        </w:rPr>
        <w:t xml:space="preserve"> into shredding with a compact, robust machine designed to </w:t>
      </w:r>
      <w:r>
        <w:rPr>
          <w:rFonts w:ascii="Arial" w:eastAsia="Times New Roman" w:hAnsi="Arial" w:cs="Arial"/>
          <w:lang w:val="en-GB" w:eastAsia="en-GB"/>
        </w:rPr>
        <w:t xml:space="preserve">handle </w:t>
      </w:r>
      <w:r w:rsidRPr="003C4EDF">
        <w:rPr>
          <w:rFonts w:ascii="Arial" w:eastAsia="Times New Roman" w:hAnsi="Arial" w:cs="Arial"/>
          <w:lang w:val="en-GB" w:eastAsia="en-GB"/>
        </w:rPr>
        <w:t>demanding recycling applications while maintaining low operating costs. It is suited to construction and demolition waste, asphalt, skip waste, green waste, wood, household waste, and mattresses</w:t>
      </w:r>
      <w:r w:rsidR="00FC4E79">
        <w:rPr>
          <w:rFonts w:ascii="Arial" w:eastAsia="Times New Roman" w:hAnsi="Arial" w:cs="Arial"/>
          <w:lang w:val="en-GB" w:eastAsia="en-GB"/>
        </w:rPr>
        <w:t xml:space="preserve">. A popular feature is its </w:t>
      </w:r>
      <w:r w:rsidRPr="003C4EDF">
        <w:rPr>
          <w:rFonts w:ascii="Arial" w:eastAsia="Times New Roman" w:hAnsi="Arial" w:cs="Arial"/>
          <w:lang w:val="en-GB" w:eastAsia="en-GB"/>
        </w:rPr>
        <w:t>twin, slow</w:t>
      </w:r>
      <w:r w:rsidRPr="003C4EDF">
        <w:rPr>
          <w:rFonts w:ascii="Cambria Math" w:eastAsia="Times New Roman" w:hAnsi="Cambria Math" w:cs="Cambria Math"/>
          <w:lang w:val="en-GB" w:eastAsia="en-GB"/>
        </w:rPr>
        <w:t>‑</w:t>
      </w:r>
      <w:r w:rsidRPr="003C4EDF">
        <w:rPr>
          <w:rFonts w:ascii="Arial" w:eastAsia="Times New Roman" w:hAnsi="Arial" w:cs="Arial"/>
          <w:lang w:val="en-GB" w:eastAsia="en-GB"/>
        </w:rPr>
        <w:t>speed, high</w:t>
      </w:r>
      <w:r w:rsidRPr="003C4EDF">
        <w:rPr>
          <w:rFonts w:ascii="Cambria Math" w:eastAsia="Times New Roman" w:hAnsi="Cambria Math" w:cs="Cambria Math"/>
          <w:lang w:val="en-GB" w:eastAsia="en-GB"/>
        </w:rPr>
        <w:t>‑</w:t>
      </w:r>
      <w:r w:rsidRPr="003C4EDF">
        <w:rPr>
          <w:rFonts w:ascii="Arial" w:eastAsia="Times New Roman" w:hAnsi="Arial" w:cs="Arial"/>
          <w:lang w:val="en-GB" w:eastAsia="en-GB"/>
        </w:rPr>
        <w:t xml:space="preserve">torque shafts </w:t>
      </w:r>
      <w:r w:rsidR="00FC4E79">
        <w:rPr>
          <w:rFonts w:ascii="Arial" w:eastAsia="Times New Roman" w:hAnsi="Arial" w:cs="Arial"/>
          <w:lang w:val="en-GB" w:eastAsia="en-GB"/>
        </w:rPr>
        <w:t xml:space="preserve">that </w:t>
      </w:r>
      <w:r w:rsidRPr="003C4EDF">
        <w:rPr>
          <w:rFonts w:ascii="Arial" w:eastAsia="Times New Roman" w:hAnsi="Arial" w:cs="Arial"/>
          <w:lang w:val="en-GB" w:eastAsia="en-GB"/>
        </w:rPr>
        <w:t>produce up to 80,000 Nm per shaft for aggressive, reliable shredding</w:t>
      </w:r>
      <w:r>
        <w:rPr>
          <w:rFonts w:ascii="Arial" w:eastAsia="Times New Roman" w:hAnsi="Arial" w:cs="Arial"/>
          <w:lang w:val="en-GB" w:eastAsia="en-GB"/>
        </w:rPr>
        <w:t>,</w:t>
      </w:r>
      <w:r w:rsidRPr="003C4EDF">
        <w:rPr>
          <w:rFonts w:ascii="Arial" w:eastAsia="Times New Roman" w:hAnsi="Arial" w:cs="Arial"/>
          <w:lang w:val="en-GB" w:eastAsia="en-GB"/>
        </w:rPr>
        <w:t xml:space="preserve"> even where space is limited. Each shaft turns independently rather than in perfect sync, so they bite into the material at slightly different times. This staggered action keeps material moving, reduces jams, and helps the shredder work more efficiently on tough loads.</w:t>
      </w:r>
    </w:p>
    <w:p w14:paraId="681DDE07" w14:textId="77777777" w:rsidR="00E76A2F" w:rsidRPr="003C4EDF" w:rsidRDefault="00E76A2F" w:rsidP="003C4EDF">
      <w:pPr>
        <w:jc w:val="both"/>
        <w:rPr>
          <w:rFonts w:ascii="Arial" w:eastAsia="Times New Roman" w:hAnsi="Arial" w:cs="Arial"/>
          <w:lang w:val="en-GB" w:eastAsia="en-GB"/>
        </w:rPr>
      </w:pPr>
    </w:p>
    <w:p w14:paraId="1ED80ED7" w14:textId="1C9B5EB2" w:rsidR="003C4EDF" w:rsidRDefault="00E76A2F" w:rsidP="003C4EDF">
      <w:pPr>
        <w:jc w:val="both"/>
        <w:rPr>
          <w:rFonts w:ascii="Arial" w:eastAsia="Times New Roman" w:hAnsi="Arial" w:cs="Arial"/>
          <w:lang w:val="en-GB" w:eastAsia="en-GB"/>
        </w:rPr>
      </w:pPr>
      <w:r>
        <w:rPr>
          <w:rFonts w:ascii="Arial" w:eastAsia="Times New Roman" w:hAnsi="Arial" w:cs="Arial"/>
          <w:lang w:val="en-GB" w:eastAsia="en-GB"/>
        </w:rPr>
        <w:t>“</w:t>
      </w:r>
      <w:proofErr w:type="spellStart"/>
      <w:r w:rsidR="003C4EDF" w:rsidRPr="003C4EDF">
        <w:rPr>
          <w:rFonts w:ascii="Arial" w:eastAsia="Times New Roman" w:hAnsi="Arial" w:cs="Arial"/>
          <w:lang w:val="en-GB" w:eastAsia="en-GB"/>
        </w:rPr>
        <w:t>EvoQuip’s</w:t>
      </w:r>
      <w:proofErr w:type="spellEnd"/>
      <w:r w:rsidR="003C4EDF" w:rsidRPr="003C4EDF">
        <w:rPr>
          <w:rFonts w:ascii="Arial" w:eastAsia="Times New Roman" w:hAnsi="Arial" w:cs="Arial"/>
          <w:lang w:val="en-GB" w:eastAsia="en-GB"/>
        </w:rPr>
        <w:t xml:space="preserve"> presence at CONEXPO underscores a decade of growth from a niche concept to a globally recogni</w:t>
      </w:r>
      <w:r>
        <w:rPr>
          <w:rFonts w:ascii="Arial" w:eastAsia="Times New Roman" w:hAnsi="Arial" w:cs="Arial"/>
          <w:lang w:val="en-GB" w:eastAsia="en-GB"/>
        </w:rPr>
        <w:t>s</w:t>
      </w:r>
      <w:r w:rsidR="003C4EDF" w:rsidRPr="003C4EDF">
        <w:rPr>
          <w:rFonts w:ascii="Arial" w:eastAsia="Times New Roman" w:hAnsi="Arial" w:cs="Arial"/>
          <w:lang w:val="en-GB" w:eastAsia="en-GB"/>
        </w:rPr>
        <w:t>ed brand trusted for equipment that is easy to transport, quick to set up, and straightforward to operate on tight urban sites and fast</w:t>
      </w:r>
      <w:r w:rsidR="003C4EDF" w:rsidRPr="003C4EDF">
        <w:rPr>
          <w:rFonts w:ascii="Cambria Math" w:eastAsia="Times New Roman" w:hAnsi="Cambria Math" w:cs="Cambria Math"/>
          <w:lang w:val="en-GB" w:eastAsia="en-GB"/>
        </w:rPr>
        <w:t>‑</w:t>
      </w:r>
      <w:r w:rsidR="003C4EDF" w:rsidRPr="003C4EDF">
        <w:rPr>
          <w:rFonts w:ascii="Arial" w:eastAsia="Times New Roman" w:hAnsi="Arial" w:cs="Arial"/>
          <w:lang w:val="en-GB" w:eastAsia="en-GB"/>
        </w:rPr>
        <w:t>moving jobs</w:t>
      </w:r>
      <w:r>
        <w:rPr>
          <w:rFonts w:ascii="Arial" w:eastAsia="Times New Roman" w:hAnsi="Arial" w:cs="Arial"/>
          <w:lang w:val="en-GB" w:eastAsia="en-GB"/>
        </w:rPr>
        <w:t xml:space="preserve">,” said Barry O’Hare, Business Line Director for </w:t>
      </w:r>
      <w:proofErr w:type="spellStart"/>
      <w:r>
        <w:rPr>
          <w:rFonts w:ascii="Arial" w:eastAsia="Times New Roman" w:hAnsi="Arial" w:cs="Arial"/>
          <w:lang w:val="en-GB" w:eastAsia="en-GB"/>
        </w:rPr>
        <w:t>EvoQuip</w:t>
      </w:r>
      <w:proofErr w:type="spellEnd"/>
      <w:r w:rsidR="003C4EDF" w:rsidRPr="003C4EDF">
        <w:rPr>
          <w:rFonts w:ascii="Arial" w:eastAsia="Times New Roman" w:hAnsi="Arial" w:cs="Arial"/>
          <w:lang w:val="en-GB" w:eastAsia="en-GB"/>
        </w:rPr>
        <w:t xml:space="preserve">. </w:t>
      </w:r>
      <w:r>
        <w:rPr>
          <w:rFonts w:ascii="Arial" w:eastAsia="Times New Roman" w:hAnsi="Arial" w:cs="Arial"/>
          <w:lang w:val="en-GB" w:eastAsia="en-GB"/>
        </w:rPr>
        <w:t>“We encourage v</w:t>
      </w:r>
      <w:r w:rsidR="003C4EDF" w:rsidRPr="003C4EDF">
        <w:rPr>
          <w:rFonts w:ascii="Arial" w:eastAsia="Times New Roman" w:hAnsi="Arial" w:cs="Arial"/>
          <w:lang w:val="en-GB" w:eastAsia="en-GB"/>
        </w:rPr>
        <w:t>isitors to</w:t>
      </w:r>
      <w:r>
        <w:rPr>
          <w:rFonts w:ascii="Arial" w:eastAsia="Times New Roman" w:hAnsi="Arial" w:cs="Arial"/>
          <w:lang w:val="en-GB" w:eastAsia="en-GB"/>
        </w:rPr>
        <w:t xml:space="preserve"> stop by the Terex Booth</w:t>
      </w:r>
      <w:r w:rsidR="003C4EDF" w:rsidRPr="003C4EDF">
        <w:rPr>
          <w:rFonts w:ascii="Arial" w:eastAsia="Times New Roman" w:hAnsi="Arial" w:cs="Arial"/>
          <w:lang w:val="en-GB" w:eastAsia="en-GB"/>
        </w:rPr>
        <w:t xml:space="preserve"> SV2357</w:t>
      </w:r>
      <w:r>
        <w:rPr>
          <w:rFonts w:ascii="Arial" w:eastAsia="Times New Roman" w:hAnsi="Arial" w:cs="Arial"/>
          <w:lang w:val="en-GB" w:eastAsia="en-GB"/>
        </w:rPr>
        <w:t xml:space="preserve"> where they</w:t>
      </w:r>
      <w:r w:rsidR="003C4EDF" w:rsidRPr="003C4EDF">
        <w:rPr>
          <w:rFonts w:ascii="Arial" w:eastAsia="Times New Roman" w:hAnsi="Arial" w:cs="Arial"/>
          <w:lang w:val="en-GB" w:eastAsia="en-GB"/>
        </w:rPr>
        <w:t xml:space="preserve"> can meet </w:t>
      </w:r>
      <w:r>
        <w:rPr>
          <w:rFonts w:ascii="Arial" w:eastAsia="Times New Roman" w:hAnsi="Arial" w:cs="Arial"/>
          <w:lang w:val="en-GB" w:eastAsia="en-GB"/>
        </w:rPr>
        <w:t>our</w:t>
      </w:r>
      <w:r w:rsidR="003C4EDF" w:rsidRPr="003C4EDF">
        <w:rPr>
          <w:rFonts w:ascii="Arial" w:eastAsia="Times New Roman" w:hAnsi="Arial" w:cs="Arial"/>
          <w:lang w:val="en-GB" w:eastAsia="en-GB"/>
        </w:rPr>
        <w:t xml:space="preserve"> team, see the Caiman 150 and Cobra 290R up close, and learn how </w:t>
      </w:r>
      <w:proofErr w:type="spellStart"/>
      <w:r w:rsidR="003C4EDF" w:rsidRPr="003C4EDF">
        <w:rPr>
          <w:rFonts w:ascii="Arial" w:eastAsia="Times New Roman" w:hAnsi="Arial" w:cs="Arial"/>
          <w:lang w:val="en-GB" w:eastAsia="en-GB"/>
        </w:rPr>
        <w:t>EvoQuip</w:t>
      </w:r>
      <w:proofErr w:type="spellEnd"/>
      <w:r w:rsidR="003C4EDF" w:rsidRPr="003C4EDF">
        <w:rPr>
          <w:rFonts w:ascii="Arial" w:eastAsia="Times New Roman" w:hAnsi="Arial" w:cs="Arial"/>
          <w:lang w:val="en-GB" w:eastAsia="en-GB"/>
        </w:rPr>
        <w:t xml:space="preserve"> solutions help achieve efficiency, versatility, and sustainability across recycling and aggregates applications.</w:t>
      </w:r>
      <w:r>
        <w:rPr>
          <w:rFonts w:ascii="Arial" w:eastAsia="Times New Roman" w:hAnsi="Arial" w:cs="Arial"/>
          <w:lang w:val="en-GB" w:eastAsia="en-GB"/>
        </w:rPr>
        <w:t>”</w:t>
      </w:r>
    </w:p>
    <w:p w14:paraId="1DE8DA68" w14:textId="77777777" w:rsidR="00E76A2F" w:rsidRDefault="00E76A2F" w:rsidP="003C4EDF">
      <w:pPr>
        <w:jc w:val="both"/>
        <w:rPr>
          <w:rFonts w:ascii="Arial" w:eastAsia="Times New Roman" w:hAnsi="Arial" w:cs="Arial"/>
          <w:lang w:val="en-GB" w:eastAsia="en-GB"/>
        </w:rPr>
      </w:pPr>
    </w:p>
    <w:p w14:paraId="343D0A87" w14:textId="6BA1ED39" w:rsidR="00E76A2F" w:rsidRPr="003C4EDF" w:rsidRDefault="00E76A2F" w:rsidP="003C4EDF">
      <w:pPr>
        <w:jc w:val="both"/>
        <w:rPr>
          <w:rFonts w:ascii="Arial" w:eastAsia="Times New Roman" w:hAnsi="Arial" w:cs="Arial"/>
          <w:lang w:val="en-GB" w:eastAsia="en-GB"/>
        </w:rPr>
      </w:pPr>
      <w:r>
        <w:rPr>
          <w:rFonts w:ascii="Arial" w:eastAsia="Times New Roman" w:hAnsi="Arial" w:cs="Arial"/>
          <w:lang w:val="en-GB" w:eastAsia="en-GB"/>
        </w:rPr>
        <w:t xml:space="preserve">For more information, please visit: </w:t>
      </w:r>
      <w:hyperlink r:id="rId7" w:history="1">
        <w:r w:rsidRPr="005624E8">
          <w:rPr>
            <w:rStyle w:val="Hyperlink"/>
            <w:rFonts w:ascii="Arial" w:eastAsia="Times New Roman" w:hAnsi="Arial" w:cs="Arial"/>
            <w:lang w:val="en-GB" w:eastAsia="en-GB"/>
          </w:rPr>
          <w:t>www.terex.com/evoquip</w:t>
        </w:r>
      </w:hyperlink>
      <w:r>
        <w:rPr>
          <w:rFonts w:ascii="Arial" w:eastAsia="Times New Roman" w:hAnsi="Arial" w:cs="Arial"/>
          <w:lang w:val="en-GB" w:eastAsia="en-GB"/>
        </w:rPr>
        <w:t xml:space="preserve"> </w:t>
      </w:r>
    </w:p>
    <w:p w14:paraId="328AA73B" w14:textId="77777777" w:rsidR="0076648F" w:rsidRPr="0076648F" w:rsidRDefault="0076648F" w:rsidP="0076648F">
      <w:pPr>
        <w:spacing w:line="480" w:lineRule="auto"/>
        <w:jc w:val="both"/>
        <w:rPr>
          <w:rFonts w:ascii="Arial" w:eastAsia="Times New Roman" w:hAnsi="Arial" w:cs="Arial"/>
          <w:lang w:val="en-GB" w:eastAsia="en-GB"/>
        </w:rPr>
      </w:pPr>
    </w:p>
    <w:p w14:paraId="5D63E1CA" w14:textId="5C104325" w:rsidR="004E1542" w:rsidRPr="008E04A7" w:rsidRDefault="004E1542" w:rsidP="004E1542">
      <w:pPr>
        <w:jc w:val="center"/>
        <w:rPr>
          <w:rStyle w:val="Strong"/>
          <w:rFonts w:ascii="Arial" w:hAnsi="Arial" w:cs="Arial"/>
          <w:sz w:val="28"/>
          <w:szCs w:val="28"/>
          <w:lang w:val="en"/>
        </w:rPr>
      </w:pPr>
      <w:r w:rsidRPr="008E04A7">
        <w:rPr>
          <w:rStyle w:val="Strong"/>
          <w:rFonts w:ascii="Arial" w:hAnsi="Arial" w:cs="Arial"/>
          <w:sz w:val="28"/>
          <w:szCs w:val="28"/>
          <w:lang w:val="en"/>
        </w:rPr>
        <w:t>ENDS</w:t>
      </w:r>
    </w:p>
    <w:p w14:paraId="52290A8D" w14:textId="77777777" w:rsidR="006973EA" w:rsidRDefault="006973EA" w:rsidP="004E1542">
      <w:pPr>
        <w:rPr>
          <w:rStyle w:val="Strong"/>
          <w:rFonts w:ascii="Arial" w:hAnsi="Arial" w:cs="Arial"/>
          <w:lang w:val="en"/>
        </w:rPr>
      </w:pPr>
    </w:p>
    <w:p w14:paraId="481BAB46" w14:textId="77777777" w:rsidR="006973EA" w:rsidRDefault="006973EA" w:rsidP="004E1542">
      <w:pPr>
        <w:rPr>
          <w:rStyle w:val="Strong"/>
          <w:rFonts w:ascii="Arial" w:hAnsi="Arial" w:cs="Arial"/>
          <w:lang w:val="en"/>
        </w:rPr>
      </w:pPr>
    </w:p>
    <w:p w14:paraId="3D825AC9" w14:textId="77777777" w:rsidR="0048787F" w:rsidRDefault="0048787F" w:rsidP="004E1542">
      <w:pPr>
        <w:rPr>
          <w:rStyle w:val="Strong"/>
          <w:rFonts w:ascii="Arial" w:hAnsi="Arial" w:cs="Arial"/>
          <w:lang w:val="en"/>
        </w:rPr>
      </w:pPr>
    </w:p>
    <w:p w14:paraId="07171A99" w14:textId="77777777" w:rsidR="0048787F" w:rsidRDefault="0048787F" w:rsidP="004E1542">
      <w:pPr>
        <w:rPr>
          <w:rStyle w:val="Strong"/>
          <w:rFonts w:ascii="Arial" w:hAnsi="Arial" w:cs="Arial"/>
          <w:lang w:val="en"/>
        </w:rPr>
      </w:pPr>
    </w:p>
    <w:p w14:paraId="72F26187" w14:textId="77777777" w:rsidR="0048787F" w:rsidRDefault="0048787F" w:rsidP="004E1542">
      <w:pPr>
        <w:rPr>
          <w:rStyle w:val="Strong"/>
          <w:rFonts w:ascii="Arial" w:hAnsi="Arial" w:cs="Arial"/>
          <w:lang w:val="en"/>
        </w:rPr>
      </w:pPr>
    </w:p>
    <w:p w14:paraId="7312BA72" w14:textId="77777777" w:rsidR="0048787F" w:rsidRDefault="0048787F" w:rsidP="004E1542">
      <w:pPr>
        <w:rPr>
          <w:rStyle w:val="Strong"/>
          <w:rFonts w:ascii="Arial" w:hAnsi="Arial" w:cs="Arial"/>
          <w:lang w:val="en"/>
        </w:rPr>
      </w:pPr>
    </w:p>
    <w:p w14:paraId="5BD9EE0E" w14:textId="579465D0" w:rsidR="004E1542" w:rsidRDefault="004E1542" w:rsidP="004E1542">
      <w:pPr>
        <w:rPr>
          <w:rStyle w:val="Strong"/>
          <w:rFonts w:ascii="Arial" w:hAnsi="Arial" w:cs="Arial"/>
          <w:lang w:val="en"/>
        </w:rPr>
      </w:pPr>
      <w:r w:rsidRPr="008E04A7">
        <w:rPr>
          <w:rStyle w:val="Strong"/>
          <w:rFonts w:ascii="Arial" w:hAnsi="Arial" w:cs="Arial"/>
          <w:lang w:val="en"/>
        </w:rPr>
        <w:t>Media Contact</w:t>
      </w:r>
      <w:r>
        <w:rPr>
          <w:rStyle w:val="Strong"/>
          <w:rFonts w:ascii="Arial" w:hAnsi="Arial" w:cs="Arial"/>
          <w:lang w:val="en"/>
        </w:rPr>
        <w:t>s</w:t>
      </w:r>
      <w:r w:rsidRPr="008E04A7">
        <w:rPr>
          <w:rStyle w:val="Strong"/>
          <w:rFonts w:ascii="Arial" w:hAnsi="Arial" w:cs="Arial"/>
          <w:lang w:val="en"/>
        </w:rPr>
        <w:t>:</w:t>
      </w:r>
    </w:p>
    <w:p w14:paraId="7E0BDDB1" w14:textId="77777777" w:rsidR="00C036C1" w:rsidRPr="008E04A7" w:rsidRDefault="00C036C1" w:rsidP="004E1542">
      <w:pPr>
        <w:rPr>
          <w:rFonts w:ascii="Arial" w:hAnsi="Arial" w:cs="Arial"/>
        </w:rPr>
      </w:pPr>
    </w:p>
    <w:p w14:paraId="20C5986A" w14:textId="77777777" w:rsidR="004E1542" w:rsidRPr="00DE2A2E" w:rsidRDefault="003F7CC0" w:rsidP="003F7CC0">
      <w:pPr>
        <w:spacing w:line="276" w:lineRule="auto"/>
        <w:rPr>
          <w:rFonts w:ascii="Arial" w:hAnsi="Arial" w:cs="Arial"/>
          <w:b/>
          <w:bCs/>
          <w:color w:val="A0C754"/>
        </w:rPr>
      </w:pPr>
      <w:r w:rsidRPr="00DE2A2E">
        <w:rPr>
          <w:rFonts w:ascii="Arial" w:hAnsi="Arial" w:cs="Arial"/>
          <w:b/>
          <w:bCs/>
          <w:color w:val="A0C754"/>
        </w:rPr>
        <w:t>Gemma McKelvey</w:t>
      </w:r>
    </w:p>
    <w:p w14:paraId="0014FC85" w14:textId="6CA6A15D" w:rsidR="003F7CC0" w:rsidRPr="007A1E8B" w:rsidRDefault="003F7CC0" w:rsidP="003F7CC0">
      <w:pPr>
        <w:spacing w:line="276" w:lineRule="auto"/>
        <w:rPr>
          <w:rFonts w:ascii="Arial" w:hAnsi="Arial" w:cs="Arial"/>
        </w:rPr>
      </w:pPr>
      <w:r w:rsidRPr="007A1E8B">
        <w:rPr>
          <w:rFonts w:ascii="Arial" w:hAnsi="Arial" w:cs="Arial"/>
        </w:rPr>
        <w:t>Marketing Manager</w:t>
      </w:r>
      <w:r>
        <w:rPr>
          <w:rFonts w:ascii="Arial" w:hAnsi="Arial" w:cs="Arial"/>
        </w:rPr>
        <w:t>, EvoQuip</w:t>
      </w:r>
      <w:r>
        <w:rPr>
          <w:rFonts w:ascii="Arial" w:hAnsi="Arial" w:cs="Arial"/>
        </w:rPr>
        <w:br/>
      </w:r>
      <w:r w:rsidRPr="00DE2A2E">
        <w:rPr>
          <w:rFonts w:ascii="Arial" w:hAnsi="Arial" w:cs="Arial"/>
          <w:b/>
          <w:bCs/>
          <w:color w:val="A0C754"/>
        </w:rPr>
        <w:t>M</w:t>
      </w:r>
      <w:r w:rsidR="004E1542" w:rsidRPr="00DE2A2E">
        <w:rPr>
          <w:rFonts w:ascii="Arial" w:hAnsi="Arial" w:cs="Arial"/>
          <w:b/>
          <w:bCs/>
          <w:color w:val="A0C754"/>
        </w:rPr>
        <w:t>:</w:t>
      </w:r>
      <w:r w:rsidRPr="007A1E8B">
        <w:rPr>
          <w:rFonts w:ascii="Arial" w:hAnsi="Arial" w:cs="Arial"/>
        </w:rPr>
        <w:t xml:space="preserve"> +44 7917 212314 </w:t>
      </w:r>
      <w:r w:rsidRPr="00DE2A2E">
        <w:rPr>
          <w:rFonts w:ascii="Arial" w:hAnsi="Arial" w:cs="Arial"/>
          <w:b/>
          <w:bCs/>
          <w:color w:val="A0C754"/>
        </w:rPr>
        <w:t>E</w:t>
      </w:r>
      <w:r w:rsidR="004E1542" w:rsidRPr="00DE2A2E">
        <w:rPr>
          <w:rFonts w:ascii="Arial" w:hAnsi="Arial" w:cs="Arial"/>
          <w:b/>
          <w:bCs/>
          <w:color w:val="A0C754"/>
        </w:rPr>
        <w:t>:</w:t>
      </w:r>
      <w:r w:rsidRPr="007A1E8B">
        <w:rPr>
          <w:rFonts w:ascii="Arial" w:hAnsi="Arial" w:cs="Arial"/>
        </w:rPr>
        <w:t xml:space="preserve"> </w:t>
      </w:r>
      <w:r w:rsidR="00DE2A2E">
        <w:rPr>
          <w:rFonts w:ascii="Arial" w:hAnsi="Arial" w:cs="Arial"/>
        </w:rPr>
        <w:t>g</w:t>
      </w:r>
      <w:r w:rsidRPr="007A1E8B">
        <w:rPr>
          <w:rFonts w:ascii="Arial" w:hAnsi="Arial" w:cs="Arial"/>
        </w:rPr>
        <w:t>emma.mckelvey@terex.com</w:t>
      </w:r>
    </w:p>
    <w:p w14:paraId="4028356F" w14:textId="77777777" w:rsidR="003F7CC0" w:rsidRPr="007A1E8B" w:rsidRDefault="003F7CC0" w:rsidP="003F7CC0">
      <w:pPr>
        <w:rPr>
          <w:rFonts w:ascii="Arial" w:hAnsi="Arial" w:cs="Arial"/>
        </w:rPr>
      </w:pPr>
    </w:p>
    <w:p w14:paraId="6196C93A" w14:textId="55ACAB37" w:rsidR="003F7CC0" w:rsidRPr="00DE2A2E" w:rsidRDefault="004E1542" w:rsidP="003F7CC0">
      <w:pPr>
        <w:rPr>
          <w:rFonts w:ascii="Arial" w:hAnsi="Arial" w:cs="Arial"/>
          <w:b/>
          <w:bCs/>
          <w:color w:val="A0C754"/>
        </w:rPr>
      </w:pPr>
      <w:r w:rsidRPr="00DE2A2E">
        <w:rPr>
          <w:rFonts w:ascii="Arial" w:hAnsi="Arial" w:cs="Arial"/>
          <w:b/>
          <w:bCs/>
          <w:color w:val="A0C754"/>
        </w:rPr>
        <w:t>Kerry-Ann McGeown</w:t>
      </w:r>
    </w:p>
    <w:p w14:paraId="7F2B6C18" w14:textId="1C89D5AF" w:rsidR="004E1542" w:rsidRPr="008E04A7" w:rsidRDefault="004E1542" w:rsidP="004E1542">
      <w:pPr>
        <w:rPr>
          <w:rFonts w:ascii="Arial" w:hAnsi="Arial" w:cs="Arial"/>
        </w:rPr>
      </w:pPr>
      <w:r w:rsidRPr="008E04A7">
        <w:rPr>
          <w:rFonts w:ascii="Arial" w:hAnsi="Arial" w:cs="Arial"/>
        </w:rPr>
        <w:t>Global Communications Manager, Terex MP</w:t>
      </w:r>
      <w:r w:rsidRPr="008E04A7">
        <w:rPr>
          <w:rFonts w:ascii="Arial" w:hAnsi="Arial" w:cs="Arial"/>
        </w:rPr>
        <w:br/>
      </w:r>
      <w:hyperlink r:id="rId8" w:history="1">
        <w:r w:rsidR="00DE2A2E" w:rsidRPr="003D5645">
          <w:rPr>
            <w:rStyle w:val="Hyperlink"/>
            <w:rFonts w:ascii="Arial" w:hAnsi="Arial" w:cs="Arial"/>
          </w:rPr>
          <w:t>kerry-ann.mcgeown@terex.com</w:t>
        </w:r>
      </w:hyperlink>
      <w:r w:rsidRPr="008E04A7">
        <w:rPr>
          <w:rFonts w:ascii="Arial" w:hAnsi="Arial" w:cs="Arial"/>
        </w:rPr>
        <w:t xml:space="preserve"> </w:t>
      </w:r>
    </w:p>
    <w:p w14:paraId="3FDEE076" w14:textId="77777777" w:rsidR="004E1542" w:rsidRPr="008E04A7" w:rsidRDefault="004E1542" w:rsidP="004E1542">
      <w:pPr>
        <w:rPr>
          <w:rFonts w:ascii="Arial" w:hAnsi="Arial" w:cs="Arial"/>
        </w:rPr>
      </w:pPr>
    </w:p>
    <w:p w14:paraId="6455DF90" w14:textId="3ED76B49" w:rsidR="004E1542" w:rsidRPr="008E04A7" w:rsidRDefault="00FE6BFE" w:rsidP="004E1542">
      <w:pPr>
        <w:rPr>
          <w:rFonts w:ascii="Arial" w:hAnsi="Arial" w:cs="Arial"/>
          <w:b/>
          <w:bCs/>
        </w:rPr>
      </w:pPr>
      <w:r>
        <w:rPr>
          <w:rFonts w:ascii="Arial" w:hAnsi="Arial" w:cs="Arial"/>
          <w:b/>
          <w:bCs/>
        </w:rPr>
        <w:br/>
      </w:r>
      <w:r w:rsidR="004E1542" w:rsidRPr="008E04A7">
        <w:rPr>
          <w:rFonts w:ascii="Arial" w:hAnsi="Arial" w:cs="Arial"/>
          <w:b/>
          <w:bCs/>
        </w:rPr>
        <w:t>About Terex:</w:t>
      </w:r>
    </w:p>
    <w:p w14:paraId="7415C746" w14:textId="0591CEA6" w:rsidR="00CF0978" w:rsidRPr="00E06ECB" w:rsidRDefault="004E1542" w:rsidP="00C93DC5">
      <w:pPr>
        <w:spacing w:line="276" w:lineRule="auto"/>
        <w:rPr>
          <w:rFonts w:ascii="Arial" w:hAnsi="Arial" w:cs="Arial"/>
          <w:bCs/>
          <w:sz w:val="18"/>
          <w:szCs w:val="18"/>
          <w:lang w:val="en-GB"/>
        </w:rPr>
      </w:pPr>
      <w:r w:rsidRPr="00E06ECB">
        <w:rPr>
          <w:rStyle w:val="normaltextrun"/>
          <w:rFonts w:ascii="Arial" w:hAnsi="Arial" w:cs="Arial"/>
          <w:color w:val="000000"/>
          <w:sz w:val="18"/>
          <w:szCs w:val="18"/>
          <w:shd w:val="clear" w:color="auto" w:fill="FFFFFF"/>
        </w:rPr>
        <w:t>Terex Corporation is a global industrial equipment manufacturer of materials processing machinery, waste and recycling solutions, mobile elevating work platforms (MEWPs), and equipment for the electric utility industry. We design, build, and support products used in maintenance, manufacturing, energy, minerals and materials management, construction, waste and recycling, and the entertainment industry. We provide best-in-class lifecycle support to our customers through our global parts and services organization, and offer complementary digital solutions, designed to help our customers maximize their return on their investment. Certain Terex products and solutions enable customers to reduce their impact on the environment including electric and hybrid offerings that deliver quiet and emission-free performance, products that support renewable energy, and products that aid in the recovery of useful materials from various types of waste. Our products are manufactured in North America, Europe, and Asia Pacific and sold worldwide.</w:t>
      </w:r>
    </w:p>
    <w:sectPr w:rsidR="00CF0978" w:rsidRPr="00E06ECB">
      <w:headerReference w:type="even" r:id="rId9"/>
      <w:headerReference w:type="default" r:id="rId10"/>
      <w:headerReference w:type="first" r:id="rId1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91739" w14:textId="77777777" w:rsidR="00017692" w:rsidRDefault="00017692" w:rsidP="006B1BEC">
      <w:r>
        <w:separator/>
      </w:r>
    </w:p>
  </w:endnote>
  <w:endnote w:type="continuationSeparator" w:id="0">
    <w:p w14:paraId="45E5C4BE" w14:textId="77777777" w:rsidR="00017692" w:rsidRDefault="00017692" w:rsidP="006B1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95D29" w14:textId="77777777" w:rsidR="00017692" w:rsidRDefault="00017692" w:rsidP="006B1BEC">
      <w:r>
        <w:separator/>
      </w:r>
    </w:p>
  </w:footnote>
  <w:footnote w:type="continuationSeparator" w:id="0">
    <w:p w14:paraId="5765E972" w14:textId="77777777" w:rsidR="00017692" w:rsidRDefault="00017692" w:rsidP="006B1B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599DA" w14:textId="77777777" w:rsidR="00CF10A1" w:rsidRDefault="00000000">
    <w:pPr>
      <w:pStyle w:val="Header"/>
    </w:pPr>
    <w:r>
      <w:rPr>
        <w:noProof/>
      </w:rPr>
      <w:pict w14:anchorId="063E66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101506" o:spid="_x0000_s1027" type="#_x0000_t75" alt="" style="position:absolute;margin-left:0;margin-top:0;width:10in;height:540pt;z-index:-251657216;mso-wrap-edited:f;mso-width-percent:0;mso-height-percent:0;mso-position-horizontal:center;mso-position-horizontal-relative:margin;mso-position-vertical:center;mso-position-vertical-relative:margin;mso-width-percent:0;mso-height-percent:0" o:allowincell="f">
          <v:imagedata r:id="rId1" o:title="Presentation Slide Templa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1DF53" w14:textId="77777777" w:rsidR="00CF10A1" w:rsidRDefault="00000000">
    <w:pPr>
      <w:pStyle w:val="Header"/>
    </w:pPr>
    <w:r>
      <w:rPr>
        <w:noProof/>
      </w:rPr>
      <w:pict w14:anchorId="22FE75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101507" o:spid="_x0000_s1026" type="#_x0000_t75" alt="" style="position:absolute;margin-left:-80.1pt;margin-top:-72.4pt;width:639pt;height:479.25pt;z-index:-251656192;mso-wrap-edited:f;mso-width-percent:0;mso-height-percent:0;mso-position-horizontal-relative:margin;mso-position-vertical-relative:margin;mso-width-percent:0;mso-height-percent:0" o:allowincell="f">
          <v:imagedata r:id="rId1" o:title="Presentation Slide Templat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F845D" w14:textId="77777777" w:rsidR="00CF10A1" w:rsidRDefault="00000000">
    <w:pPr>
      <w:pStyle w:val="Header"/>
    </w:pPr>
    <w:r>
      <w:rPr>
        <w:noProof/>
      </w:rPr>
      <w:pict w14:anchorId="16E5D1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101505" o:spid="_x0000_s1025" type="#_x0000_t75" alt="" style="position:absolute;margin-left:0;margin-top:0;width:10in;height:540pt;z-index:-251658240;mso-wrap-edited:f;mso-width-percent:0;mso-height-percent:0;mso-position-horizontal:center;mso-position-horizontal-relative:margin;mso-position-vertical:center;mso-position-vertical-relative:margin;mso-width-percent:0;mso-height-percent:0" o:allowincell="f">
          <v:imagedata r:id="rId1" o:title="Presentation Slide Template"/>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1BEC"/>
    <w:rsid w:val="0000320A"/>
    <w:rsid w:val="00012700"/>
    <w:rsid w:val="00017692"/>
    <w:rsid w:val="000609BC"/>
    <w:rsid w:val="00062E7A"/>
    <w:rsid w:val="00077801"/>
    <w:rsid w:val="000864B4"/>
    <w:rsid w:val="000A638D"/>
    <w:rsid w:val="000B25F2"/>
    <w:rsid w:val="000C468F"/>
    <w:rsid w:val="000D3C3A"/>
    <w:rsid w:val="000F1F1E"/>
    <w:rsid w:val="000F7248"/>
    <w:rsid w:val="0010288D"/>
    <w:rsid w:val="001053AB"/>
    <w:rsid w:val="001111B9"/>
    <w:rsid w:val="0014452C"/>
    <w:rsid w:val="00155ECC"/>
    <w:rsid w:val="00161841"/>
    <w:rsid w:val="001773F1"/>
    <w:rsid w:val="001803C0"/>
    <w:rsid w:val="001A3EDD"/>
    <w:rsid w:val="001B6463"/>
    <w:rsid w:val="002004E2"/>
    <w:rsid w:val="00214901"/>
    <w:rsid w:val="00245A02"/>
    <w:rsid w:val="00254D08"/>
    <w:rsid w:val="00261AEE"/>
    <w:rsid w:val="002673F4"/>
    <w:rsid w:val="002855A0"/>
    <w:rsid w:val="00295369"/>
    <w:rsid w:val="002A3F9C"/>
    <w:rsid w:val="002B4D46"/>
    <w:rsid w:val="002F4423"/>
    <w:rsid w:val="00320DAA"/>
    <w:rsid w:val="00361F3D"/>
    <w:rsid w:val="0038077E"/>
    <w:rsid w:val="003A138E"/>
    <w:rsid w:val="003C2F2A"/>
    <w:rsid w:val="003C4EDF"/>
    <w:rsid w:val="003D1C75"/>
    <w:rsid w:val="003E0C34"/>
    <w:rsid w:val="003F029C"/>
    <w:rsid w:val="003F7CC0"/>
    <w:rsid w:val="00412842"/>
    <w:rsid w:val="004342E2"/>
    <w:rsid w:val="004352AD"/>
    <w:rsid w:val="00441AC8"/>
    <w:rsid w:val="00466802"/>
    <w:rsid w:val="0048787F"/>
    <w:rsid w:val="004B632F"/>
    <w:rsid w:val="004D034D"/>
    <w:rsid w:val="004E1542"/>
    <w:rsid w:val="004E753B"/>
    <w:rsid w:val="005056EA"/>
    <w:rsid w:val="005074AC"/>
    <w:rsid w:val="005111BB"/>
    <w:rsid w:val="00527813"/>
    <w:rsid w:val="005344CB"/>
    <w:rsid w:val="00566619"/>
    <w:rsid w:val="0058201D"/>
    <w:rsid w:val="00597DE9"/>
    <w:rsid w:val="005B15E6"/>
    <w:rsid w:val="005F5A33"/>
    <w:rsid w:val="00605D46"/>
    <w:rsid w:val="00612A17"/>
    <w:rsid w:val="00641FEA"/>
    <w:rsid w:val="00655480"/>
    <w:rsid w:val="006750B8"/>
    <w:rsid w:val="00687B0D"/>
    <w:rsid w:val="006973EA"/>
    <w:rsid w:val="006B0B6A"/>
    <w:rsid w:val="006B1BEC"/>
    <w:rsid w:val="00706C4F"/>
    <w:rsid w:val="00725826"/>
    <w:rsid w:val="0076648F"/>
    <w:rsid w:val="00770FCB"/>
    <w:rsid w:val="0077191C"/>
    <w:rsid w:val="007C5DB3"/>
    <w:rsid w:val="007E785F"/>
    <w:rsid w:val="007F1BF3"/>
    <w:rsid w:val="00846CCD"/>
    <w:rsid w:val="00865654"/>
    <w:rsid w:val="008A470F"/>
    <w:rsid w:val="008B70FC"/>
    <w:rsid w:val="008F4079"/>
    <w:rsid w:val="00957EE1"/>
    <w:rsid w:val="0097021B"/>
    <w:rsid w:val="00972887"/>
    <w:rsid w:val="00980672"/>
    <w:rsid w:val="00997E26"/>
    <w:rsid w:val="009A3DBD"/>
    <w:rsid w:val="009A7E53"/>
    <w:rsid w:val="009D4B71"/>
    <w:rsid w:val="009E7B6C"/>
    <w:rsid w:val="00A05CC4"/>
    <w:rsid w:val="00A14CF2"/>
    <w:rsid w:val="00A35A31"/>
    <w:rsid w:val="00A4164C"/>
    <w:rsid w:val="00A9669B"/>
    <w:rsid w:val="00AC28E1"/>
    <w:rsid w:val="00AC45D5"/>
    <w:rsid w:val="00AC7454"/>
    <w:rsid w:val="00AD027E"/>
    <w:rsid w:val="00B17423"/>
    <w:rsid w:val="00B5418C"/>
    <w:rsid w:val="00B54E23"/>
    <w:rsid w:val="00B70B56"/>
    <w:rsid w:val="00BC392B"/>
    <w:rsid w:val="00BD2053"/>
    <w:rsid w:val="00BD493F"/>
    <w:rsid w:val="00C036C1"/>
    <w:rsid w:val="00C077D9"/>
    <w:rsid w:val="00C33843"/>
    <w:rsid w:val="00C3497F"/>
    <w:rsid w:val="00C409EE"/>
    <w:rsid w:val="00C63979"/>
    <w:rsid w:val="00C66985"/>
    <w:rsid w:val="00C66C33"/>
    <w:rsid w:val="00C70C78"/>
    <w:rsid w:val="00C70F3C"/>
    <w:rsid w:val="00C750FF"/>
    <w:rsid w:val="00C93DC5"/>
    <w:rsid w:val="00C95098"/>
    <w:rsid w:val="00CA08FA"/>
    <w:rsid w:val="00CA6D75"/>
    <w:rsid w:val="00CB4C0C"/>
    <w:rsid w:val="00CD4717"/>
    <w:rsid w:val="00CF0978"/>
    <w:rsid w:val="00CF10A1"/>
    <w:rsid w:val="00CF5DFA"/>
    <w:rsid w:val="00D0011D"/>
    <w:rsid w:val="00D2726D"/>
    <w:rsid w:val="00D55FD3"/>
    <w:rsid w:val="00D73537"/>
    <w:rsid w:val="00D74C58"/>
    <w:rsid w:val="00D86F76"/>
    <w:rsid w:val="00D91CBF"/>
    <w:rsid w:val="00DC06C8"/>
    <w:rsid w:val="00DE2A2E"/>
    <w:rsid w:val="00DF109F"/>
    <w:rsid w:val="00E02ABD"/>
    <w:rsid w:val="00E06ECB"/>
    <w:rsid w:val="00E13120"/>
    <w:rsid w:val="00E22898"/>
    <w:rsid w:val="00E41872"/>
    <w:rsid w:val="00E646C1"/>
    <w:rsid w:val="00E74AD1"/>
    <w:rsid w:val="00E76A2F"/>
    <w:rsid w:val="00EB5028"/>
    <w:rsid w:val="00EE3D35"/>
    <w:rsid w:val="00EF0C10"/>
    <w:rsid w:val="00F01C5B"/>
    <w:rsid w:val="00F114BE"/>
    <w:rsid w:val="00F24804"/>
    <w:rsid w:val="00F52783"/>
    <w:rsid w:val="00F53913"/>
    <w:rsid w:val="00F75DB3"/>
    <w:rsid w:val="00FB0E04"/>
    <w:rsid w:val="00FC111D"/>
    <w:rsid w:val="00FC3801"/>
    <w:rsid w:val="00FC4E79"/>
    <w:rsid w:val="00FD0B7A"/>
    <w:rsid w:val="00FD38B2"/>
    <w:rsid w:val="00FE6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F67BC7"/>
  <w15:docId w15:val="{46454AF3-8BFE-41CB-A931-09C2A9AC4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BEC"/>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1BEC"/>
    <w:pPr>
      <w:tabs>
        <w:tab w:val="center" w:pos="4680"/>
        <w:tab w:val="right" w:pos="9360"/>
      </w:tabs>
    </w:pPr>
    <w:rPr>
      <w:rFonts w:asciiTheme="minorHAnsi" w:hAnsiTheme="minorHAnsi" w:cstheme="minorBidi"/>
    </w:rPr>
  </w:style>
  <w:style w:type="character" w:customStyle="1" w:styleId="HeaderChar">
    <w:name w:val="Header Char"/>
    <w:basedOn w:val="DefaultParagraphFont"/>
    <w:link w:val="Header"/>
    <w:uiPriority w:val="99"/>
    <w:rsid w:val="006B1BEC"/>
  </w:style>
  <w:style w:type="paragraph" w:styleId="Footer">
    <w:name w:val="footer"/>
    <w:basedOn w:val="Normal"/>
    <w:link w:val="FooterChar"/>
    <w:uiPriority w:val="99"/>
    <w:unhideWhenUsed/>
    <w:rsid w:val="006B1BEC"/>
    <w:pPr>
      <w:tabs>
        <w:tab w:val="center" w:pos="4680"/>
        <w:tab w:val="right" w:pos="9360"/>
      </w:tabs>
    </w:pPr>
    <w:rPr>
      <w:rFonts w:asciiTheme="minorHAnsi" w:hAnsiTheme="minorHAnsi" w:cstheme="minorBidi"/>
    </w:rPr>
  </w:style>
  <w:style w:type="character" w:customStyle="1" w:styleId="FooterChar">
    <w:name w:val="Footer Char"/>
    <w:basedOn w:val="DefaultParagraphFont"/>
    <w:link w:val="Footer"/>
    <w:uiPriority w:val="99"/>
    <w:rsid w:val="006B1BEC"/>
  </w:style>
  <w:style w:type="paragraph" w:styleId="BalloonText">
    <w:name w:val="Balloon Text"/>
    <w:basedOn w:val="Normal"/>
    <w:link w:val="BalloonTextChar"/>
    <w:uiPriority w:val="99"/>
    <w:semiHidden/>
    <w:unhideWhenUsed/>
    <w:rsid w:val="006B1BEC"/>
    <w:rPr>
      <w:rFonts w:ascii="Tahoma" w:hAnsi="Tahoma" w:cs="Tahoma"/>
      <w:sz w:val="16"/>
      <w:szCs w:val="16"/>
    </w:rPr>
  </w:style>
  <w:style w:type="character" w:customStyle="1" w:styleId="BalloonTextChar">
    <w:name w:val="Balloon Text Char"/>
    <w:basedOn w:val="DefaultParagraphFont"/>
    <w:link w:val="BalloonText"/>
    <w:uiPriority w:val="99"/>
    <w:semiHidden/>
    <w:rsid w:val="006B1BEC"/>
    <w:rPr>
      <w:rFonts w:ascii="Tahoma" w:hAnsi="Tahoma" w:cs="Tahoma"/>
      <w:sz w:val="16"/>
      <w:szCs w:val="16"/>
    </w:rPr>
  </w:style>
  <w:style w:type="table" w:styleId="TableGrid">
    <w:name w:val="Table Grid"/>
    <w:basedOn w:val="TableNormal"/>
    <w:uiPriority w:val="59"/>
    <w:rsid w:val="00F114BE"/>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46CCD"/>
    <w:rPr>
      <w:rFonts w:ascii="Times New Roman" w:hAnsi="Times New Roman" w:cs="Times New Roman" w:hint="default"/>
      <w:color w:val="0000FF"/>
      <w:u w:val="single"/>
    </w:rPr>
  </w:style>
  <w:style w:type="character" w:styleId="Strong">
    <w:name w:val="Strong"/>
    <w:basedOn w:val="DefaultParagraphFont"/>
    <w:uiPriority w:val="22"/>
    <w:qFormat/>
    <w:rsid w:val="00846CCD"/>
    <w:rPr>
      <w:b/>
      <w:bCs/>
    </w:rPr>
  </w:style>
  <w:style w:type="character" w:styleId="CommentReference">
    <w:name w:val="annotation reference"/>
    <w:basedOn w:val="DefaultParagraphFont"/>
    <w:uiPriority w:val="99"/>
    <w:semiHidden/>
    <w:unhideWhenUsed/>
    <w:rsid w:val="00846CCD"/>
    <w:rPr>
      <w:sz w:val="16"/>
      <w:szCs w:val="16"/>
    </w:rPr>
  </w:style>
  <w:style w:type="paragraph" w:styleId="CommentText">
    <w:name w:val="annotation text"/>
    <w:basedOn w:val="Normal"/>
    <w:link w:val="CommentTextChar"/>
    <w:uiPriority w:val="99"/>
    <w:semiHidden/>
    <w:unhideWhenUsed/>
    <w:rsid w:val="00846CCD"/>
    <w:rPr>
      <w:sz w:val="20"/>
      <w:szCs w:val="20"/>
    </w:rPr>
  </w:style>
  <w:style w:type="character" w:customStyle="1" w:styleId="CommentTextChar">
    <w:name w:val="Comment Text Char"/>
    <w:basedOn w:val="DefaultParagraphFont"/>
    <w:link w:val="CommentText"/>
    <w:uiPriority w:val="99"/>
    <w:semiHidden/>
    <w:rsid w:val="00846CCD"/>
    <w:rPr>
      <w:rFonts w:ascii="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846CCD"/>
    <w:rPr>
      <w:b/>
      <w:bCs/>
    </w:rPr>
  </w:style>
  <w:style w:type="character" w:customStyle="1" w:styleId="CommentSubjectChar">
    <w:name w:val="Comment Subject Char"/>
    <w:basedOn w:val="CommentTextChar"/>
    <w:link w:val="CommentSubject"/>
    <w:uiPriority w:val="99"/>
    <w:semiHidden/>
    <w:rsid w:val="00846CCD"/>
    <w:rPr>
      <w:rFonts w:ascii="Calibri" w:hAnsi="Calibri" w:cs="Times New Roman"/>
      <w:b/>
      <w:bCs/>
      <w:sz w:val="20"/>
      <w:szCs w:val="20"/>
    </w:rPr>
  </w:style>
  <w:style w:type="paragraph" w:customStyle="1" w:styleId="gmail-default">
    <w:name w:val="gmail-default"/>
    <w:basedOn w:val="Normal"/>
    <w:rsid w:val="004D034D"/>
    <w:pPr>
      <w:spacing w:before="100" w:beforeAutospacing="1" w:after="100" w:afterAutospacing="1"/>
    </w:pPr>
    <w:rPr>
      <w:rFonts w:cs="Calibri"/>
      <w:lang w:val="en-IE" w:eastAsia="en-IE"/>
    </w:rPr>
  </w:style>
  <w:style w:type="character" w:styleId="UnresolvedMention">
    <w:name w:val="Unresolved Mention"/>
    <w:basedOn w:val="DefaultParagraphFont"/>
    <w:uiPriority w:val="99"/>
    <w:semiHidden/>
    <w:unhideWhenUsed/>
    <w:rsid w:val="00466802"/>
    <w:rPr>
      <w:color w:val="605E5C"/>
      <w:shd w:val="clear" w:color="auto" w:fill="E1DFDD"/>
    </w:rPr>
  </w:style>
  <w:style w:type="character" w:styleId="FollowedHyperlink">
    <w:name w:val="FollowedHyperlink"/>
    <w:basedOn w:val="DefaultParagraphFont"/>
    <w:uiPriority w:val="99"/>
    <w:semiHidden/>
    <w:unhideWhenUsed/>
    <w:rsid w:val="00E02ABD"/>
    <w:rPr>
      <w:color w:val="800080" w:themeColor="followedHyperlink"/>
      <w:u w:val="single"/>
    </w:rPr>
  </w:style>
  <w:style w:type="paragraph" w:styleId="NormalWeb">
    <w:name w:val="Normal (Web)"/>
    <w:basedOn w:val="Normal"/>
    <w:uiPriority w:val="99"/>
    <w:unhideWhenUsed/>
    <w:rsid w:val="00E646C1"/>
    <w:pPr>
      <w:spacing w:before="100" w:beforeAutospacing="1" w:after="100" w:afterAutospacing="1"/>
    </w:pPr>
    <w:rPr>
      <w:rFonts w:ascii="Times New Roman" w:eastAsia="Times New Roman" w:hAnsi="Times New Roman"/>
      <w:sz w:val="24"/>
      <w:szCs w:val="24"/>
      <w:lang w:val="en-GB" w:eastAsia="en-GB"/>
    </w:rPr>
  </w:style>
  <w:style w:type="paragraph" w:styleId="Revision">
    <w:name w:val="Revision"/>
    <w:hidden/>
    <w:uiPriority w:val="99"/>
    <w:semiHidden/>
    <w:rsid w:val="0097021B"/>
    <w:pPr>
      <w:spacing w:after="0" w:line="240" w:lineRule="auto"/>
    </w:pPr>
    <w:rPr>
      <w:rFonts w:ascii="Calibri" w:hAnsi="Calibri" w:cs="Times New Roman"/>
    </w:rPr>
  </w:style>
  <w:style w:type="character" w:customStyle="1" w:styleId="cf01">
    <w:name w:val="cf01"/>
    <w:basedOn w:val="DefaultParagraphFont"/>
    <w:rsid w:val="00A35A31"/>
    <w:rPr>
      <w:rFonts w:ascii="Segoe UI" w:hAnsi="Segoe UI" w:cs="Segoe UI" w:hint="default"/>
      <w:color w:val="262626"/>
      <w:sz w:val="36"/>
      <w:szCs w:val="36"/>
    </w:rPr>
  </w:style>
  <w:style w:type="character" w:customStyle="1" w:styleId="normaltextrun">
    <w:name w:val="normaltextrun"/>
    <w:basedOn w:val="DefaultParagraphFont"/>
    <w:rsid w:val="004E1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31996">
      <w:bodyDiv w:val="1"/>
      <w:marLeft w:val="0"/>
      <w:marRight w:val="0"/>
      <w:marTop w:val="0"/>
      <w:marBottom w:val="0"/>
      <w:divBdr>
        <w:top w:val="none" w:sz="0" w:space="0" w:color="auto"/>
        <w:left w:val="none" w:sz="0" w:space="0" w:color="auto"/>
        <w:bottom w:val="none" w:sz="0" w:space="0" w:color="auto"/>
        <w:right w:val="none" w:sz="0" w:space="0" w:color="auto"/>
      </w:divBdr>
    </w:div>
    <w:div w:id="127166876">
      <w:bodyDiv w:val="1"/>
      <w:marLeft w:val="0"/>
      <w:marRight w:val="0"/>
      <w:marTop w:val="0"/>
      <w:marBottom w:val="0"/>
      <w:divBdr>
        <w:top w:val="none" w:sz="0" w:space="0" w:color="auto"/>
        <w:left w:val="none" w:sz="0" w:space="0" w:color="auto"/>
        <w:bottom w:val="none" w:sz="0" w:space="0" w:color="auto"/>
        <w:right w:val="none" w:sz="0" w:space="0" w:color="auto"/>
      </w:divBdr>
    </w:div>
    <w:div w:id="171266948">
      <w:bodyDiv w:val="1"/>
      <w:marLeft w:val="0"/>
      <w:marRight w:val="0"/>
      <w:marTop w:val="0"/>
      <w:marBottom w:val="0"/>
      <w:divBdr>
        <w:top w:val="none" w:sz="0" w:space="0" w:color="auto"/>
        <w:left w:val="none" w:sz="0" w:space="0" w:color="auto"/>
        <w:bottom w:val="none" w:sz="0" w:space="0" w:color="auto"/>
        <w:right w:val="none" w:sz="0" w:space="0" w:color="auto"/>
      </w:divBdr>
    </w:div>
    <w:div w:id="460658358">
      <w:bodyDiv w:val="1"/>
      <w:marLeft w:val="0"/>
      <w:marRight w:val="0"/>
      <w:marTop w:val="0"/>
      <w:marBottom w:val="0"/>
      <w:divBdr>
        <w:top w:val="none" w:sz="0" w:space="0" w:color="auto"/>
        <w:left w:val="none" w:sz="0" w:space="0" w:color="auto"/>
        <w:bottom w:val="none" w:sz="0" w:space="0" w:color="auto"/>
        <w:right w:val="none" w:sz="0" w:space="0" w:color="auto"/>
      </w:divBdr>
    </w:div>
    <w:div w:id="577330699">
      <w:bodyDiv w:val="1"/>
      <w:marLeft w:val="0"/>
      <w:marRight w:val="0"/>
      <w:marTop w:val="0"/>
      <w:marBottom w:val="0"/>
      <w:divBdr>
        <w:top w:val="none" w:sz="0" w:space="0" w:color="auto"/>
        <w:left w:val="none" w:sz="0" w:space="0" w:color="auto"/>
        <w:bottom w:val="none" w:sz="0" w:space="0" w:color="auto"/>
        <w:right w:val="none" w:sz="0" w:space="0" w:color="auto"/>
      </w:divBdr>
    </w:div>
    <w:div w:id="627080635">
      <w:bodyDiv w:val="1"/>
      <w:marLeft w:val="0"/>
      <w:marRight w:val="0"/>
      <w:marTop w:val="0"/>
      <w:marBottom w:val="0"/>
      <w:divBdr>
        <w:top w:val="none" w:sz="0" w:space="0" w:color="auto"/>
        <w:left w:val="none" w:sz="0" w:space="0" w:color="auto"/>
        <w:bottom w:val="none" w:sz="0" w:space="0" w:color="auto"/>
        <w:right w:val="none" w:sz="0" w:space="0" w:color="auto"/>
      </w:divBdr>
    </w:div>
    <w:div w:id="692194512">
      <w:bodyDiv w:val="1"/>
      <w:marLeft w:val="0"/>
      <w:marRight w:val="0"/>
      <w:marTop w:val="0"/>
      <w:marBottom w:val="0"/>
      <w:divBdr>
        <w:top w:val="none" w:sz="0" w:space="0" w:color="auto"/>
        <w:left w:val="none" w:sz="0" w:space="0" w:color="auto"/>
        <w:bottom w:val="none" w:sz="0" w:space="0" w:color="auto"/>
        <w:right w:val="none" w:sz="0" w:space="0" w:color="auto"/>
      </w:divBdr>
    </w:div>
    <w:div w:id="768501679">
      <w:bodyDiv w:val="1"/>
      <w:marLeft w:val="0"/>
      <w:marRight w:val="0"/>
      <w:marTop w:val="0"/>
      <w:marBottom w:val="0"/>
      <w:divBdr>
        <w:top w:val="none" w:sz="0" w:space="0" w:color="auto"/>
        <w:left w:val="none" w:sz="0" w:space="0" w:color="auto"/>
        <w:bottom w:val="none" w:sz="0" w:space="0" w:color="auto"/>
        <w:right w:val="none" w:sz="0" w:space="0" w:color="auto"/>
      </w:divBdr>
    </w:div>
    <w:div w:id="907693110">
      <w:bodyDiv w:val="1"/>
      <w:marLeft w:val="0"/>
      <w:marRight w:val="0"/>
      <w:marTop w:val="0"/>
      <w:marBottom w:val="0"/>
      <w:divBdr>
        <w:top w:val="none" w:sz="0" w:space="0" w:color="auto"/>
        <w:left w:val="none" w:sz="0" w:space="0" w:color="auto"/>
        <w:bottom w:val="none" w:sz="0" w:space="0" w:color="auto"/>
        <w:right w:val="none" w:sz="0" w:space="0" w:color="auto"/>
      </w:divBdr>
    </w:div>
    <w:div w:id="1146818650">
      <w:bodyDiv w:val="1"/>
      <w:marLeft w:val="0"/>
      <w:marRight w:val="0"/>
      <w:marTop w:val="0"/>
      <w:marBottom w:val="0"/>
      <w:divBdr>
        <w:top w:val="none" w:sz="0" w:space="0" w:color="auto"/>
        <w:left w:val="none" w:sz="0" w:space="0" w:color="auto"/>
        <w:bottom w:val="none" w:sz="0" w:space="0" w:color="auto"/>
        <w:right w:val="none" w:sz="0" w:space="0" w:color="auto"/>
      </w:divBdr>
    </w:div>
    <w:div w:id="1451782195">
      <w:bodyDiv w:val="1"/>
      <w:marLeft w:val="0"/>
      <w:marRight w:val="0"/>
      <w:marTop w:val="0"/>
      <w:marBottom w:val="0"/>
      <w:divBdr>
        <w:top w:val="none" w:sz="0" w:space="0" w:color="auto"/>
        <w:left w:val="none" w:sz="0" w:space="0" w:color="auto"/>
        <w:bottom w:val="none" w:sz="0" w:space="0" w:color="auto"/>
        <w:right w:val="none" w:sz="0" w:space="0" w:color="auto"/>
      </w:divBdr>
    </w:div>
    <w:div w:id="1690450696">
      <w:bodyDiv w:val="1"/>
      <w:marLeft w:val="0"/>
      <w:marRight w:val="0"/>
      <w:marTop w:val="0"/>
      <w:marBottom w:val="0"/>
      <w:divBdr>
        <w:top w:val="none" w:sz="0" w:space="0" w:color="auto"/>
        <w:left w:val="none" w:sz="0" w:space="0" w:color="auto"/>
        <w:bottom w:val="none" w:sz="0" w:space="0" w:color="auto"/>
        <w:right w:val="none" w:sz="0" w:space="0" w:color="auto"/>
      </w:divBdr>
    </w:div>
    <w:div w:id="1728069431">
      <w:bodyDiv w:val="1"/>
      <w:marLeft w:val="0"/>
      <w:marRight w:val="0"/>
      <w:marTop w:val="0"/>
      <w:marBottom w:val="0"/>
      <w:divBdr>
        <w:top w:val="none" w:sz="0" w:space="0" w:color="auto"/>
        <w:left w:val="none" w:sz="0" w:space="0" w:color="auto"/>
        <w:bottom w:val="none" w:sz="0" w:space="0" w:color="auto"/>
        <w:right w:val="none" w:sz="0" w:space="0" w:color="auto"/>
      </w:divBdr>
    </w:div>
    <w:div w:id="1933009714">
      <w:bodyDiv w:val="1"/>
      <w:marLeft w:val="0"/>
      <w:marRight w:val="0"/>
      <w:marTop w:val="0"/>
      <w:marBottom w:val="0"/>
      <w:divBdr>
        <w:top w:val="none" w:sz="0" w:space="0" w:color="auto"/>
        <w:left w:val="none" w:sz="0" w:space="0" w:color="auto"/>
        <w:bottom w:val="none" w:sz="0" w:space="0" w:color="auto"/>
        <w:right w:val="none" w:sz="0" w:space="0" w:color="auto"/>
      </w:divBdr>
    </w:div>
    <w:div w:id="1967152153">
      <w:bodyDiv w:val="1"/>
      <w:marLeft w:val="0"/>
      <w:marRight w:val="0"/>
      <w:marTop w:val="0"/>
      <w:marBottom w:val="0"/>
      <w:divBdr>
        <w:top w:val="none" w:sz="0" w:space="0" w:color="auto"/>
        <w:left w:val="none" w:sz="0" w:space="0" w:color="auto"/>
        <w:bottom w:val="none" w:sz="0" w:space="0" w:color="auto"/>
        <w:right w:val="none" w:sz="0" w:space="0" w:color="auto"/>
      </w:divBdr>
    </w:div>
    <w:div w:id="2034570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rry-ann.mcgeown@terex.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terex.com/evoqu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D8B557-36C9-44FB-9A1D-6E3C782D3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589</Words>
  <Characters>3363</Characters>
  <Application>Microsoft Office Word</Application>
  <DocSecurity>0</DocSecurity>
  <Lines>28</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Healy, Jade</dc:creator>
  <cp:lastModifiedBy>McGeown, Kerry-Ann</cp:lastModifiedBy>
  <cp:revision>2</cp:revision>
  <cp:lastPrinted>2018-12-13T11:07:00Z</cp:lastPrinted>
  <dcterms:created xsi:type="dcterms:W3CDTF">2025-12-11T15:46:00Z</dcterms:created>
  <dcterms:modified xsi:type="dcterms:W3CDTF">2025-12-11T15:46:00Z</dcterms:modified>
</cp:coreProperties>
</file>